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D76D8" w14:textId="77777777" w:rsidR="00371EA5" w:rsidRPr="00371EA5" w:rsidRDefault="00371EA5" w:rsidP="00371EA5">
      <w:pPr>
        <w:spacing w:after="0" w:line="240" w:lineRule="auto"/>
        <w:jc w:val="center"/>
        <w:rPr>
          <w:rFonts w:eastAsia="Times New Roman" w:cs="Times New Roman"/>
          <w:b/>
          <w:sz w:val="32"/>
          <w:szCs w:val="32"/>
          <w:lang w:eastAsia="ru-RU"/>
        </w:rPr>
      </w:pPr>
      <w:r w:rsidRPr="00371EA5">
        <w:rPr>
          <w:rFonts w:eastAsia="Times New Roman" w:cs="Times New Roman"/>
          <w:b/>
          <w:sz w:val="32"/>
          <w:szCs w:val="32"/>
          <w:lang w:eastAsia="ru-RU"/>
        </w:rPr>
        <w:t>Brief summary</w:t>
      </w:r>
    </w:p>
    <w:p w14:paraId="4E750BF8" w14:textId="77777777" w:rsidR="00371EA5" w:rsidRPr="00371EA5" w:rsidRDefault="00FA0342" w:rsidP="00371EA5">
      <w:pPr>
        <w:spacing w:after="0" w:line="240" w:lineRule="auto"/>
        <w:jc w:val="center"/>
        <w:rPr>
          <w:rFonts w:eastAsia="Times New Roman" w:cs="Times New Roman"/>
          <w:b/>
          <w:szCs w:val="28"/>
          <w:lang w:eastAsia="ru-RU"/>
        </w:rPr>
      </w:pPr>
      <w:r>
        <w:rPr>
          <w:rFonts w:eastAsia="Times New Roman" w:cs="Times New Roman"/>
          <w:b/>
          <w:szCs w:val="28"/>
          <w:lang w:eastAsia="ru-RU"/>
        </w:rPr>
        <w:t>"Civil Procedure"</w:t>
      </w:r>
    </w:p>
    <w:p w14:paraId="7B58F837" w14:textId="77777777" w:rsidR="00371EA5" w:rsidRPr="00371EA5" w:rsidRDefault="00371EA5" w:rsidP="00371EA5">
      <w:pPr>
        <w:spacing w:after="0" w:line="240" w:lineRule="auto"/>
        <w:jc w:val="center"/>
        <w:rPr>
          <w:rFonts w:eastAsia="Times New Roman" w:cs="Times New Roman"/>
          <w:szCs w:val="28"/>
          <w:vertAlign w:val="superscript"/>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7"/>
        <w:gridCol w:w="2405"/>
        <w:gridCol w:w="5993"/>
      </w:tblGrid>
      <w:tr w:rsidR="00371EA5" w:rsidRPr="00371EA5" w14:paraId="1BFBF8F2" w14:textId="77777777" w:rsidTr="00A34427">
        <w:tc>
          <w:tcPr>
            <w:tcW w:w="468" w:type="dxa"/>
            <w:tcBorders>
              <w:top w:val="single" w:sz="4" w:space="0" w:color="auto"/>
              <w:left w:val="single" w:sz="4" w:space="0" w:color="auto"/>
              <w:bottom w:val="single" w:sz="4" w:space="0" w:color="auto"/>
              <w:right w:val="single" w:sz="4" w:space="0" w:color="auto"/>
            </w:tcBorders>
            <w:hideMark/>
          </w:tcPr>
          <w:p w14:paraId="1F374EFE"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1</w:t>
            </w:r>
          </w:p>
        </w:tc>
        <w:tc>
          <w:tcPr>
            <w:tcW w:w="2448" w:type="dxa"/>
            <w:tcBorders>
              <w:top w:val="single" w:sz="4" w:space="0" w:color="auto"/>
              <w:left w:val="single" w:sz="4" w:space="0" w:color="auto"/>
              <w:bottom w:val="single" w:sz="4" w:space="0" w:color="auto"/>
              <w:right w:val="single" w:sz="4" w:space="0" w:color="auto"/>
            </w:tcBorders>
            <w:hideMark/>
          </w:tcPr>
          <w:p w14:paraId="27DE273D"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Name of academic discipline</w:t>
            </w:r>
          </w:p>
        </w:tc>
        <w:tc>
          <w:tcPr>
            <w:tcW w:w="6300" w:type="dxa"/>
            <w:tcBorders>
              <w:top w:val="single" w:sz="4" w:space="0" w:color="auto"/>
              <w:left w:val="single" w:sz="4" w:space="0" w:color="auto"/>
              <w:bottom w:val="single" w:sz="4" w:space="0" w:color="auto"/>
              <w:right w:val="single" w:sz="4" w:space="0" w:color="auto"/>
            </w:tcBorders>
            <w:hideMark/>
          </w:tcPr>
          <w:p w14:paraId="10941525" w14:textId="77777777" w:rsidR="00371EA5" w:rsidRPr="00371EA5" w:rsidRDefault="00FA0342" w:rsidP="00685856">
            <w:pPr>
              <w:spacing w:after="0" w:line="240" w:lineRule="auto"/>
              <w:rPr>
                <w:rFonts w:eastAsia="Times New Roman" w:cs="Times New Roman"/>
                <w:szCs w:val="28"/>
                <w:lang w:eastAsia="ru-RU"/>
              </w:rPr>
            </w:pPr>
            <w:r w:rsidRPr="00FA0342">
              <w:rPr>
                <w:rFonts w:eastAsia="Times New Roman" w:cs="Times New Roman"/>
                <w:szCs w:val="28"/>
                <w:lang w:eastAsia="ru-RU"/>
              </w:rPr>
              <w:t>Civil process</w:t>
            </w:r>
          </w:p>
        </w:tc>
      </w:tr>
      <w:tr w:rsidR="00371EA5" w:rsidRPr="00371EA5" w14:paraId="10202051" w14:textId="77777777" w:rsidTr="00A34427">
        <w:tc>
          <w:tcPr>
            <w:tcW w:w="468" w:type="dxa"/>
            <w:tcBorders>
              <w:top w:val="single" w:sz="4" w:space="0" w:color="auto"/>
              <w:left w:val="single" w:sz="4" w:space="0" w:color="auto"/>
              <w:bottom w:val="single" w:sz="4" w:space="0" w:color="auto"/>
              <w:right w:val="single" w:sz="4" w:space="0" w:color="auto"/>
            </w:tcBorders>
            <w:hideMark/>
          </w:tcPr>
          <w:p w14:paraId="2C8A20D9"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2</w:t>
            </w:r>
          </w:p>
        </w:tc>
        <w:tc>
          <w:tcPr>
            <w:tcW w:w="2448" w:type="dxa"/>
            <w:tcBorders>
              <w:top w:val="single" w:sz="4" w:space="0" w:color="auto"/>
              <w:left w:val="single" w:sz="4" w:space="0" w:color="auto"/>
              <w:bottom w:val="single" w:sz="4" w:space="0" w:color="auto"/>
              <w:right w:val="single" w:sz="4" w:space="0" w:color="auto"/>
            </w:tcBorders>
            <w:hideMark/>
          </w:tcPr>
          <w:p w14:paraId="4A1B02DE"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Speciality</w:t>
            </w:r>
          </w:p>
        </w:tc>
        <w:tc>
          <w:tcPr>
            <w:tcW w:w="6300" w:type="dxa"/>
          </w:tcPr>
          <w:p w14:paraId="0949D6EB" w14:textId="77777777" w:rsidR="00371EA5" w:rsidRPr="00371EA5" w:rsidRDefault="00371EA5" w:rsidP="00371EA5">
            <w:pPr>
              <w:spacing w:after="0" w:line="240" w:lineRule="auto"/>
              <w:rPr>
                <w:rFonts w:eastAsia="Times New Roman" w:cs="Times New Roman"/>
                <w:szCs w:val="28"/>
                <w:lang w:eastAsia="ru-RU"/>
              </w:rPr>
            </w:pPr>
            <w:r w:rsidRPr="00371EA5">
              <w:rPr>
                <w:rFonts w:eastAsia="Times New Roman" w:cs="Times New Roman"/>
                <w:szCs w:val="28"/>
                <w:lang w:eastAsia="ru-RU"/>
              </w:rPr>
              <w:t>1-24 01 02 Jurisprudence</w:t>
            </w:r>
          </w:p>
          <w:p w14:paraId="70C6A7CC" w14:textId="77777777" w:rsidR="00371EA5" w:rsidRPr="00371EA5" w:rsidRDefault="00371EA5" w:rsidP="00371EA5">
            <w:pPr>
              <w:spacing w:after="0" w:line="240" w:lineRule="auto"/>
              <w:rPr>
                <w:rFonts w:eastAsia="Times New Roman" w:cs="Times New Roman"/>
                <w:i/>
                <w:szCs w:val="28"/>
                <w:lang w:eastAsia="ru-RU"/>
              </w:rPr>
            </w:pPr>
          </w:p>
        </w:tc>
      </w:tr>
      <w:tr w:rsidR="00371EA5" w:rsidRPr="00371EA5" w14:paraId="02045347" w14:textId="77777777" w:rsidTr="00A34427">
        <w:tc>
          <w:tcPr>
            <w:tcW w:w="468" w:type="dxa"/>
            <w:tcBorders>
              <w:top w:val="single" w:sz="4" w:space="0" w:color="auto"/>
              <w:left w:val="single" w:sz="4" w:space="0" w:color="auto"/>
              <w:bottom w:val="single" w:sz="4" w:space="0" w:color="auto"/>
              <w:right w:val="single" w:sz="4" w:space="0" w:color="auto"/>
            </w:tcBorders>
            <w:hideMark/>
          </w:tcPr>
          <w:p w14:paraId="3B8489C9"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3</w:t>
            </w:r>
          </w:p>
        </w:tc>
        <w:tc>
          <w:tcPr>
            <w:tcW w:w="2448" w:type="dxa"/>
            <w:tcBorders>
              <w:top w:val="single" w:sz="4" w:space="0" w:color="auto"/>
              <w:left w:val="single" w:sz="4" w:space="0" w:color="auto"/>
              <w:bottom w:val="single" w:sz="4" w:space="0" w:color="auto"/>
              <w:right w:val="single" w:sz="4" w:space="0" w:color="auto"/>
            </w:tcBorders>
            <w:hideMark/>
          </w:tcPr>
          <w:p w14:paraId="66A6ACFF"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Course of Study</w:t>
            </w:r>
          </w:p>
        </w:tc>
        <w:tc>
          <w:tcPr>
            <w:tcW w:w="6300" w:type="dxa"/>
            <w:tcBorders>
              <w:top w:val="single" w:sz="4" w:space="0" w:color="auto"/>
              <w:left w:val="single" w:sz="4" w:space="0" w:color="auto"/>
              <w:bottom w:val="single" w:sz="4" w:space="0" w:color="auto"/>
              <w:right w:val="single" w:sz="4" w:space="0" w:color="auto"/>
            </w:tcBorders>
            <w:hideMark/>
          </w:tcPr>
          <w:p w14:paraId="2347AFB2" w14:textId="77777777" w:rsidR="00371EA5" w:rsidRPr="00371EA5" w:rsidRDefault="00685856" w:rsidP="00371EA5">
            <w:pPr>
              <w:spacing w:after="0" w:line="240" w:lineRule="auto"/>
              <w:jc w:val="both"/>
              <w:rPr>
                <w:rFonts w:eastAsia="Times New Roman" w:cs="Times New Roman"/>
                <w:szCs w:val="28"/>
                <w:lang w:eastAsia="ru-RU"/>
              </w:rPr>
            </w:pPr>
            <w:r>
              <w:rPr>
                <w:rFonts w:eastAsia="Times New Roman" w:cs="Times New Roman"/>
                <w:szCs w:val="28"/>
                <w:lang w:eastAsia="ru-RU"/>
              </w:rPr>
              <w:t>3rd year, admission 2021</w:t>
            </w:r>
          </w:p>
          <w:p w14:paraId="102BF936" w14:textId="77777777" w:rsidR="00371EA5" w:rsidRPr="00371EA5" w:rsidRDefault="00371EA5" w:rsidP="00371EA5">
            <w:pPr>
              <w:spacing w:after="0" w:line="240" w:lineRule="auto"/>
              <w:jc w:val="both"/>
              <w:rPr>
                <w:rFonts w:eastAsia="Times New Roman" w:cs="Times New Roman"/>
                <w:szCs w:val="28"/>
                <w:lang w:eastAsia="ru-RU"/>
              </w:rPr>
            </w:pPr>
          </w:p>
        </w:tc>
      </w:tr>
      <w:tr w:rsidR="00371EA5" w:rsidRPr="00371EA5" w14:paraId="2760CFDC" w14:textId="77777777" w:rsidTr="00A34427">
        <w:tc>
          <w:tcPr>
            <w:tcW w:w="468" w:type="dxa"/>
            <w:tcBorders>
              <w:top w:val="single" w:sz="4" w:space="0" w:color="auto"/>
              <w:left w:val="single" w:sz="4" w:space="0" w:color="auto"/>
              <w:bottom w:val="single" w:sz="4" w:space="0" w:color="auto"/>
              <w:right w:val="single" w:sz="4" w:space="0" w:color="auto"/>
            </w:tcBorders>
            <w:hideMark/>
          </w:tcPr>
          <w:p w14:paraId="7AFB8948"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4</w:t>
            </w:r>
          </w:p>
        </w:tc>
        <w:tc>
          <w:tcPr>
            <w:tcW w:w="2448" w:type="dxa"/>
            <w:tcBorders>
              <w:top w:val="single" w:sz="4" w:space="0" w:color="auto"/>
              <w:left w:val="single" w:sz="4" w:space="0" w:color="auto"/>
              <w:bottom w:val="single" w:sz="4" w:space="0" w:color="auto"/>
              <w:right w:val="single" w:sz="4" w:space="0" w:color="auto"/>
            </w:tcBorders>
            <w:hideMark/>
          </w:tcPr>
          <w:p w14:paraId="1ECE7BBB"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Semester of study</w:t>
            </w:r>
          </w:p>
        </w:tc>
        <w:tc>
          <w:tcPr>
            <w:tcW w:w="6300" w:type="dxa"/>
            <w:tcBorders>
              <w:top w:val="single" w:sz="4" w:space="0" w:color="auto"/>
              <w:left w:val="single" w:sz="4" w:space="0" w:color="auto"/>
              <w:bottom w:val="single" w:sz="4" w:space="0" w:color="auto"/>
              <w:right w:val="single" w:sz="4" w:space="0" w:color="auto"/>
            </w:tcBorders>
            <w:hideMark/>
          </w:tcPr>
          <w:p w14:paraId="726D86FA" w14:textId="77777777" w:rsidR="00371EA5" w:rsidRPr="00371EA5" w:rsidRDefault="00685856" w:rsidP="00371EA5">
            <w:pPr>
              <w:spacing w:after="0" w:line="240" w:lineRule="auto"/>
              <w:jc w:val="both"/>
              <w:rPr>
                <w:rFonts w:eastAsia="Times New Roman" w:cs="Times New Roman"/>
                <w:szCs w:val="28"/>
                <w:lang w:eastAsia="ru-RU"/>
              </w:rPr>
            </w:pPr>
            <w:r>
              <w:rPr>
                <w:rFonts w:eastAsia="Times New Roman" w:cs="Times New Roman"/>
                <w:szCs w:val="28"/>
                <w:lang w:eastAsia="ru-RU"/>
              </w:rPr>
              <w:t>5-6 semesters</w:t>
            </w:r>
          </w:p>
          <w:p w14:paraId="6EE0210D" w14:textId="77777777" w:rsidR="00371EA5" w:rsidRPr="00371EA5" w:rsidRDefault="00371EA5" w:rsidP="00371EA5">
            <w:pPr>
              <w:spacing w:after="0" w:line="240" w:lineRule="auto"/>
              <w:jc w:val="both"/>
              <w:rPr>
                <w:rFonts w:eastAsia="Times New Roman" w:cs="Times New Roman"/>
                <w:szCs w:val="28"/>
                <w:lang w:eastAsia="ru-RU"/>
              </w:rPr>
            </w:pPr>
          </w:p>
        </w:tc>
      </w:tr>
      <w:tr w:rsidR="00371EA5" w:rsidRPr="00371EA5" w14:paraId="6184C875" w14:textId="77777777" w:rsidTr="00A34427">
        <w:tc>
          <w:tcPr>
            <w:tcW w:w="468" w:type="dxa"/>
            <w:tcBorders>
              <w:top w:val="single" w:sz="4" w:space="0" w:color="auto"/>
              <w:left w:val="single" w:sz="4" w:space="0" w:color="auto"/>
              <w:bottom w:val="single" w:sz="4" w:space="0" w:color="auto"/>
              <w:right w:val="single" w:sz="4" w:space="0" w:color="auto"/>
            </w:tcBorders>
            <w:hideMark/>
          </w:tcPr>
          <w:p w14:paraId="4812E032"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5</w:t>
            </w:r>
          </w:p>
        </w:tc>
        <w:tc>
          <w:tcPr>
            <w:tcW w:w="2448" w:type="dxa"/>
            <w:tcBorders>
              <w:top w:val="single" w:sz="4" w:space="0" w:color="auto"/>
              <w:left w:val="single" w:sz="4" w:space="0" w:color="auto"/>
              <w:bottom w:val="single" w:sz="4" w:space="0" w:color="auto"/>
              <w:right w:val="single" w:sz="4" w:space="0" w:color="auto"/>
            </w:tcBorders>
            <w:hideMark/>
          </w:tcPr>
          <w:p w14:paraId="172FBDA0"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Labor intensity in credit units</w:t>
            </w:r>
          </w:p>
        </w:tc>
        <w:tc>
          <w:tcPr>
            <w:tcW w:w="6300" w:type="dxa"/>
            <w:tcBorders>
              <w:top w:val="single" w:sz="4" w:space="0" w:color="auto"/>
              <w:left w:val="single" w:sz="4" w:space="0" w:color="auto"/>
              <w:bottom w:val="single" w:sz="4" w:space="0" w:color="auto"/>
              <w:right w:val="single" w:sz="4" w:space="0" w:color="auto"/>
            </w:tcBorders>
            <w:hideMark/>
          </w:tcPr>
          <w:p w14:paraId="1D8A6657" w14:textId="77777777" w:rsidR="00371EA5" w:rsidRPr="00371EA5" w:rsidRDefault="007F318F" w:rsidP="009B5344">
            <w:pPr>
              <w:spacing w:after="0" w:line="240" w:lineRule="auto"/>
              <w:jc w:val="both"/>
              <w:rPr>
                <w:rFonts w:eastAsia="Times New Roman" w:cs="Times New Roman"/>
                <w:szCs w:val="28"/>
                <w:lang w:eastAsia="ru-RU"/>
              </w:rPr>
            </w:pPr>
            <w:r>
              <w:rPr>
                <w:rFonts w:eastAsia="Times New Roman" w:cs="Times New Roman"/>
                <w:szCs w:val="28"/>
                <w:lang w:eastAsia="ru-RU"/>
              </w:rPr>
              <w:t>3</w:t>
            </w:r>
          </w:p>
        </w:tc>
      </w:tr>
      <w:tr w:rsidR="00371EA5" w:rsidRPr="00371EA5" w14:paraId="21BA3DB9" w14:textId="77777777" w:rsidTr="00A34427">
        <w:tc>
          <w:tcPr>
            <w:tcW w:w="468" w:type="dxa"/>
            <w:tcBorders>
              <w:top w:val="single" w:sz="4" w:space="0" w:color="auto"/>
              <w:left w:val="single" w:sz="4" w:space="0" w:color="auto"/>
              <w:bottom w:val="single" w:sz="4" w:space="0" w:color="auto"/>
              <w:right w:val="single" w:sz="4" w:space="0" w:color="auto"/>
            </w:tcBorders>
            <w:hideMark/>
          </w:tcPr>
          <w:p w14:paraId="3E0B1AD4"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6</w:t>
            </w:r>
          </w:p>
        </w:tc>
        <w:tc>
          <w:tcPr>
            <w:tcW w:w="2448" w:type="dxa"/>
            <w:tcBorders>
              <w:top w:val="single" w:sz="4" w:space="0" w:color="auto"/>
              <w:left w:val="single" w:sz="4" w:space="0" w:color="auto"/>
              <w:bottom w:val="single" w:sz="4" w:space="0" w:color="auto"/>
              <w:right w:val="single" w:sz="4" w:space="0" w:color="auto"/>
            </w:tcBorders>
            <w:hideMark/>
          </w:tcPr>
          <w:p w14:paraId="4B110730"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Degree, title, full name of teacher</w:t>
            </w:r>
          </w:p>
        </w:tc>
        <w:tc>
          <w:tcPr>
            <w:tcW w:w="6300" w:type="dxa"/>
            <w:tcBorders>
              <w:top w:val="single" w:sz="4" w:space="0" w:color="auto"/>
              <w:left w:val="single" w:sz="4" w:space="0" w:color="auto"/>
              <w:bottom w:val="single" w:sz="4" w:space="0" w:color="auto"/>
              <w:right w:val="single" w:sz="4" w:space="0" w:color="auto"/>
            </w:tcBorders>
          </w:tcPr>
          <w:p w14:paraId="674DA3E9" w14:textId="77777777" w:rsidR="00371EA5" w:rsidRPr="00371EA5" w:rsidRDefault="00371EA5" w:rsidP="00371EA5">
            <w:pPr>
              <w:spacing w:after="0" w:line="240" w:lineRule="auto"/>
              <w:jc w:val="both"/>
              <w:rPr>
                <w:rFonts w:eastAsia="Times New Roman" w:cs="Times New Roman"/>
                <w:szCs w:val="28"/>
                <w:lang w:eastAsia="ru-RU"/>
              </w:rPr>
            </w:pPr>
            <w:r w:rsidRPr="00371EA5">
              <w:rPr>
                <w:rFonts w:eastAsia="Times New Roman" w:cs="Times New Roman"/>
                <w:szCs w:val="28"/>
                <w:lang w:eastAsia="ru-RU"/>
              </w:rPr>
              <w:t>Candidate of Legal Sciences</w:t>
            </w:r>
          </w:p>
          <w:p w14:paraId="28961BEE" w14:textId="77777777" w:rsidR="00371EA5" w:rsidRPr="00371EA5" w:rsidRDefault="00FA0342" w:rsidP="00371EA5">
            <w:pPr>
              <w:spacing w:after="0" w:line="240" w:lineRule="auto"/>
              <w:jc w:val="both"/>
              <w:rPr>
                <w:rFonts w:eastAsia="Times New Roman" w:cs="Times New Roman"/>
                <w:szCs w:val="28"/>
                <w:lang w:eastAsia="ru-RU"/>
              </w:rPr>
            </w:pPr>
            <w:r>
              <w:rPr>
                <w:rFonts w:eastAsia="Times New Roman" w:cs="Times New Roman"/>
                <w:szCs w:val="28"/>
                <w:lang w:eastAsia="ru-RU"/>
              </w:rPr>
              <w:t>Orlova Irina Vladimirovna</w:t>
            </w:r>
          </w:p>
        </w:tc>
      </w:tr>
      <w:tr w:rsidR="00371EA5" w:rsidRPr="00371EA5" w14:paraId="74240CD4" w14:textId="77777777" w:rsidTr="00A34427">
        <w:tc>
          <w:tcPr>
            <w:tcW w:w="468" w:type="dxa"/>
            <w:tcBorders>
              <w:top w:val="single" w:sz="4" w:space="0" w:color="auto"/>
              <w:left w:val="single" w:sz="4" w:space="0" w:color="auto"/>
              <w:bottom w:val="single" w:sz="4" w:space="0" w:color="auto"/>
              <w:right w:val="single" w:sz="4" w:space="0" w:color="auto"/>
            </w:tcBorders>
            <w:hideMark/>
          </w:tcPr>
          <w:p w14:paraId="00DEA7E5"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7</w:t>
            </w:r>
          </w:p>
        </w:tc>
        <w:tc>
          <w:tcPr>
            <w:tcW w:w="2448" w:type="dxa"/>
            <w:tcBorders>
              <w:top w:val="single" w:sz="4" w:space="0" w:color="auto"/>
              <w:left w:val="single" w:sz="4" w:space="0" w:color="auto"/>
              <w:bottom w:val="single" w:sz="4" w:space="0" w:color="auto"/>
              <w:right w:val="single" w:sz="4" w:space="0" w:color="auto"/>
            </w:tcBorders>
            <w:hideMark/>
          </w:tcPr>
          <w:p w14:paraId="78DBACD1"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Purpose of the discipline</w:t>
            </w:r>
          </w:p>
        </w:tc>
        <w:tc>
          <w:tcPr>
            <w:tcW w:w="6300" w:type="dxa"/>
            <w:tcBorders>
              <w:top w:val="single" w:sz="4" w:space="0" w:color="auto"/>
              <w:left w:val="single" w:sz="4" w:space="0" w:color="auto"/>
              <w:bottom w:val="single" w:sz="4" w:space="0" w:color="auto"/>
              <w:right w:val="single" w:sz="4" w:space="0" w:color="auto"/>
            </w:tcBorders>
            <w:hideMark/>
          </w:tcPr>
          <w:p w14:paraId="1E81C9B6" w14:textId="77777777" w:rsidR="00371EA5" w:rsidRPr="00371EA5" w:rsidRDefault="00371EA5" w:rsidP="00685856">
            <w:pPr>
              <w:spacing w:after="0" w:line="240" w:lineRule="auto"/>
              <w:jc w:val="both"/>
              <w:rPr>
                <w:rFonts w:eastAsia="Times New Roman" w:cs="Times New Roman"/>
                <w:szCs w:val="28"/>
              </w:rPr>
            </w:pPr>
            <w:r w:rsidRPr="00371EA5">
              <w:rPr>
                <w:rFonts w:eastAsia="Times New Roman" w:cs="Times New Roman"/>
                <w:szCs w:val="28"/>
              </w:rPr>
              <w:t>Mastering a complex of knowledge of legal institutions and concepts of civil procedural law of the Republic of Belarus, developing practical skills and abilities in the implementation of procedural rights within the framework of civil proceedings</w:t>
            </w:r>
          </w:p>
        </w:tc>
      </w:tr>
      <w:tr w:rsidR="00371EA5" w:rsidRPr="00371EA5" w14:paraId="30DBEFF3" w14:textId="77777777" w:rsidTr="00A34427">
        <w:tc>
          <w:tcPr>
            <w:tcW w:w="468" w:type="dxa"/>
            <w:tcBorders>
              <w:top w:val="single" w:sz="4" w:space="0" w:color="auto"/>
              <w:left w:val="single" w:sz="4" w:space="0" w:color="auto"/>
              <w:bottom w:val="single" w:sz="4" w:space="0" w:color="auto"/>
              <w:right w:val="single" w:sz="4" w:space="0" w:color="auto"/>
            </w:tcBorders>
            <w:hideMark/>
          </w:tcPr>
          <w:p w14:paraId="260D0652"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8</w:t>
            </w:r>
          </w:p>
        </w:tc>
        <w:tc>
          <w:tcPr>
            <w:tcW w:w="2448" w:type="dxa"/>
            <w:tcBorders>
              <w:top w:val="single" w:sz="4" w:space="0" w:color="auto"/>
              <w:left w:val="single" w:sz="4" w:space="0" w:color="auto"/>
              <w:bottom w:val="single" w:sz="4" w:space="0" w:color="auto"/>
              <w:right w:val="single" w:sz="4" w:space="0" w:color="auto"/>
            </w:tcBorders>
            <w:hideMark/>
          </w:tcPr>
          <w:p w14:paraId="5CB84171"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Prerequisites</w:t>
            </w:r>
          </w:p>
          <w:p w14:paraId="23B37B19" w14:textId="77777777" w:rsidR="00371EA5" w:rsidRPr="00371EA5" w:rsidRDefault="00371EA5" w:rsidP="00371EA5">
            <w:pPr>
              <w:spacing w:after="0" w:line="240" w:lineRule="auto"/>
              <w:jc w:val="center"/>
              <w:rPr>
                <w:rFonts w:eastAsia="Times New Roman" w:cs="Times New Roman"/>
                <w:szCs w:val="28"/>
                <w:lang w:eastAsia="ru-RU"/>
              </w:rPr>
            </w:pPr>
          </w:p>
        </w:tc>
        <w:tc>
          <w:tcPr>
            <w:tcW w:w="6300" w:type="dxa"/>
            <w:tcBorders>
              <w:top w:val="single" w:sz="4" w:space="0" w:color="auto"/>
              <w:left w:val="single" w:sz="4" w:space="0" w:color="auto"/>
              <w:bottom w:val="single" w:sz="4" w:space="0" w:color="auto"/>
              <w:right w:val="single" w:sz="4" w:space="0" w:color="auto"/>
            </w:tcBorders>
            <w:hideMark/>
          </w:tcPr>
          <w:p w14:paraId="378628E7" w14:textId="77777777" w:rsidR="00371EA5" w:rsidRPr="00371EA5" w:rsidRDefault="00371EA5" w:rsidP="00685856">
            <w:pPr>
              <w:spacing w:after="0" w:line="240" w:lineRule="auto"/>
              <w:jc w:val="both"/>
              <w:rPr>
                <w:rFonts w:eastAsia="Times New Roman" w:cs="Times New Roman"/>
                <w:szCs w:val="28"/>
                <w:lang w:eastAsia="ru-RU"/>
              </w:rPr>
            </w:pPr>
            <w:r w:rsidRPr="00371EA5">
              <w:rPr>
                <w:rFonts w:eastAsia="Times New Roman" w:cs="Times New Roman"/>
                <w:szCs w:val="28"/>
                <w:lang w:eastAsia="ru-RU"/>
              </w:rPr>
              <w:t>“General Theory of Law”, “Constitutional Law”, “Civil Law”</w:t>
            </w:r>
          </w:p>
        </w:tc>
      </w:tr>
      <w:tr w:rsidR="00371EA5" w:rsidRPr="00371EA5" w14:paraId="1EE18AE0" w14:textId="77777777" w:rsidTr="00A34427">
        <w:tc>
          <w:tcPr>
            <w:tcW w:w="468" w:type="dxa"/>
            <w:tcBorders>
              <w:top w:val="single" w:sz="4" w:space="0" w:color="auto"/>
              <w:left w:val="single" w:sz="4" w:space="0" w:color="auto"/>
              <w:bottom w:val="single" w:sz="4" w:space="0" w:color="auto"/>
              <w:right w:val="single" w:sz="4" w:space="0" w:color="auto"/>
            </w:tcBorders>
            <w:hideMark/>
          </w:tcPr>
          <w:p w14:paraId="00910271"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9</w:t>
            </w:r>
          </w:p>
        </w:tc>
        <w:tc>
          <w:tcPr>
            <w:tcW w:w="2448" w:type="dxa"/>
            <w:tcBorders>
              <w:top w:val="single" w:sz="4" w:space="0" w:color="auto"/>
              <w:left w:val="single" w:sz="4" w:space="0" w:color="auto"/>
              <w:bottom w:val="single" w:sz="4" w:space="0" w:color="auto"/>
              <w:right w:val="single" w:sz="4" w:space="0" w:color="auto"/>
            </w:tcBorders>
            <w:hideMark/>
          </w:tcPr>
          <w:p w14:paraId="56174F43"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Contents of the discipline</w:t>
            </w:r>
          </w:p>
          <w:p w14:paraId="5748AF9B" w14:textId="77777777" w:rsidR="00371EA5" w:rsidRPr="00371EA5" w:rsidRDefault="00371EA5" w:rsidP="00371EA5">
            <w:pPr>
              <w:spacing w:after="0" w:line="240" w:lineRule="auto"/>
              <w:jc w:val="center"/>
              <w:rPr>
                <w:rFonts w:eastAsia="Times New Roman" w:cs="Times New Roman"/>
                <w:szCs w:val="28"/>
                <w:lang w:eastAsia="ru-RU"/>
              </w:rPr>
            </w:pPr>
          </w:p>
        </w:tc>
        <w:tc>
          <w:tcPr>
            <w:tcW w:w="6300" w:type="dxa"/>
            <w:tcBorders>
              <w:top w:val="single" w:sz="4" w:space="0" w:color="auto"/>
              <w:left w:val="single" w:sz="4" w:space="0" w:color="auto"/>
              <w:bottom w:val="single" w:sz="4" w:space="0" w:color="auto"/>
              <w:right w:val="single" w:sz="4" w:space="0" w:color="auto"/>
            </w:tcBorders>
            <w:hideMark/>
          </w:tcPr>
          <w:p w14:paraId="1A85B2B0" w14:textId="77777777" w:rsidR="00371EA5" w:rsidRPr="00371EA5" w:rsidRDefault="00371EA5" w:rsidP="00371EA5">
            <w:pPr>
              <w:spacing w:after="0" w:line="240" w:lineRule="auto"/>
              <w:ind w:firstLine="605"/>
              <w:jc w:val="both"/>
              <w:rPr>
                <w:rFonts w:eastAsia="Times New Roman" w:cs="Times New Roman"/>
                <w:szCs w:val="28"/>
                <w:lang w:eastAsia="ru-RU"/>
              </w:rPr>
            </w:pPr>
            <w:r w:rsidRPr="00371EA5">
              <w:rPr>
                <w:rFonts w:eastAsia="Times New Roman" w:cs="Times New Roman"/>
                <w:szCs w:val="28"/>
                <w:lang w:eastAsia="ru-RU"/>
              </w:rPr>
              <w:t>General part: the concept of civil procedure as a branch of law and its sources; principles of civil procedure; civil proceedings and its types; subjects, objects and content of civil procedural legal relations; participants in civil proceedings; representation; procedural deadlines; court expenses; proof and evidence; organization and provision of civil proceedings; conciliation procedure in legal proceedings.</w:t>
            </w:r>
          </w:p>
          <w:p w14:paraId="1624DA90" w14:textId="77777777" w:rsidR="00371EA5" w:rsidRPr="00371EA5" w:rsidRDefault="00371EA5" w:rsidP="00DC307D">
            <w:pPr>
              <w:spacing w:after="0" w:line="240" w:lineRule="auto"/>
              <w:ind w:firstLine="605"/>
              <w:jc w:val="both"/>
              <w:rPr>
                <w:rFonts w:eastAsia="Times New Roman" w:cs="Times New Roman"/>
                <w:szCs w:val="28"/>
                <w:lang w:eastAsia="ru-RU"/>
              </w:rPr>
            </w:pPr>
            <w:r w:rsidRPr="00371EA5">
              <w:rPr>
                <w:rFonts w:eastAsia="Times New Roman" w:cs="Times New Roman"/>
                <w:szCs w:val="28"/>
                <w:lang w:eastAsia="ru-RU"/>
              </w:rPr>
              <w:t xml:space="preserve">Special part: claim proceedings in the court of first instance; proceedings in cases arising from administrative-legal relations, special proceedings, writ proceedings in the court of first instance; proceedings on appeal and by way of supervision; proceedings to review court decisions based on newly discovered circumstances; proceedings related to the execution of court decisions, other decisions and acts, issuance of a writ of execution for the forced execution of a mediation </w:t>
            </w:r>
            <w:r w:rsidR="008E64DB" w:rsidRPr="008E64DB">
              <w:rPr>
                <w:rFonts w:eastAsia="Times New Roman" w:cs="Times New Roman"/>
                <w:szCs w:val="28"/>
                <w:lang w:eastAsia="ru-RU"/>
              </w:rPr>
              <w:t xml:space="preserve">agreement </w:t>
            </w:r>
            <w:r w:rsidR="008E64DB">
              <w:rPr>
                <w:rFonts w:eastAsia="Times New Roman" w:cs="Times New Roman"/>
                <w:szCs w:val="28"/>
                <w:lang w:eastAsia="ru-RU"/>
              </w:rPr>
              <w:t>; international civil process.</w:t>
            </w:r>
          </w:p>
        </w:tc>
      </w:tr>
      <w:tr w:rsidR="00371EA5" w:rsidRPr="007E4DD0" w14:paraId="2D644217" w14:textId="77777777" w:rsidTr="00A34427">
        <w:tc>
          <w:tcPr>
            <w:tcW w:w="468" w:type="dxa"/>
            <w:tcBorders>
              <w:top w:val="single" w:sz="4" w:space="0" w:color="auto"/>
              <w:left w:val="single" w:sz="4" w:space="0" w:color="auto"/>
              <w:bottom w:val="single" w:sz="4" w:space="0" w:color="auto"/>
              <w:right w:val="single" w:sz="4" w:space="0" w:color="auto"/>
            </w:tcBorders>
            <w:hideMark/>
          </w:tcPr>
          <w:p w14:paraId="4D996E91"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10</w:t>
            </w:r>
          </w:p>
        </w:tc>
        <w:tc>
          <w:tcPr>
            <w:tcW w:w="2448" w:type="dxa"/>
            <w:tcBorders>
              <w:top w:val="single" w:sz="4" w:space="0" w:color="auto"/>
              <w:left w:val="single" w:sz="4" w:space="0" w:color="auto"/>
              <w:bottom w:val="single" w:sz="4" w:space="0" w:color="auto"/>
              <w:right w:val="single" w:sz="4" w:space="0" w:color="auto"/>
            </w:tcBorders>
            <w:hideMark/>
          </w:tcPr>
          <w:p w14:paraId="12339D8D"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Recommended reading</w:t>
            </w:r>
          </w:p>
          <w:p w14:paraId="612FDAC6" w14:textId="77777777" w:rsidR="00371EA5" w:rsidRPr="00371EA5" w:rsidRDefault="00371EA5" w:rsidP="00371EA5">
            <w:pPr>
              <w:spacing w:after="0" w:line="240" w:lineRule="auto"/>
              <w:jc w:val="center"/>
              <w:rPr>
                <w:rFonts w:eastAsia="Times New Roman" w:cs="Times New Roman"/>
                <w:szCs w:val="28"/>
                <w:lang w:eastAsia="ru-RU"/>
              </w:rPr>
            </w:pPr>
          </w:p>
        </w:tc>
        <w:tc>
          <w:tcPr>
            <w:tcW w:w="6300" w:type="dxa"/>
            <w:tcBorders>
              <w:top w:val="single" w:sz="4" w:space="0" w:color="auto"/>
              <w:left w:val="single" w:sz="4" w:space="0" w:color="auto"/>
              <w:bottom w:val="single" w:sz="4" w:space="0" w:color="auto"/>
              <w:right w:val="single" w:sz="4" w:space="0" w:color="auto"/>
            </w:tcBorders>
            <w:hideMark/>
          </w:tcPr>
          <w:p w14:paraId="2C3C2AE3" w14:textId="77777777" w:rsidR="007E4DD0" w:rsidRPr="007E4DD0" w:rsidRDefault="007E4DD0" w:rsidP="007E4DD0">
            <w:pPr>
              <w:spacing w:after="0" w:line="240" w:lineRule="auto"/>
              <w:contextualSpacing/>
              <w:jc w:val="both"/>
              <w:rPr>
                <w:rFonts w:eastAsia="Times New Roman" w:cs="Times New Roman"/>
                <w:color w:val="000000"/>
                <w:szCs w:val="28"/>
                <w:lang w:val="ru-RU" w:eastAsia="ru-RU"/>
              </w:rPr>
            </w:pPr>
            <w:r w:rsidRPr="007E4DD0">
              <w:rPr>
                <w:rFonts w:eastAsia="Times New Roman" w:cs="Times New Roman"/>
                <w:color w:val="000000"/>
                <w:szCs w:val="28"/>
                <w:lang w:val="ru-RU" w:eastAsia="ru-RU"/>
              </w:rPr>
              <w:t>Гражданский процесс. Общая часть / Т. А. Белова [и др.] ; под общ. ред. Т. А. Беловой, И. Н. Колядко. — 3-е изд., перераб. и доп. — Минск : Изд. центр БГУ, 2020.</w:t>
            </w:r>
          </w:p>
          <w:p w14:paraId="1B46149E" w14:textId="77777777" w:rsidR="007E4DD0" w:rsidRPr="007E4DD0" w:rsidRDefault="007E4DD0" w:rsidP="007E4DD0">
            <w:pPr>
              <w:spacing w:after="0" w:line="240" w:lineRule="auto"/>
              <w:contextualSpacing/>
              <w:jc w:val="both"/>
              <w:rPr>
                <w:rFonts w:eastAsia="Times New Roman" w:cs="Times New Roman"/>
                <w:color w:val="000000"/>
                <w:szCs w:val="28"/>
                <w:lang w:val="ru-RU" w:eastAsia="ru-RU"/>
              </w:rPr>
            </w:pPr>
            <w:r w:rsidRPr="007E4DD0">
              <w:rPr>
                <w:rFonts w:eastAsia="Times New Roman" w:cs="Times New Roman"/>
                <w:color w:val="000000"/>
                <w:szCs w:val="28"/>
                <w:lang w:val="ru-RU" w:eastAsia="ru-RU"/>
              </w:rPr>
              <w:lastRenderedPageBreak/>
              <w:t>Гражданский процесс : учеб. пособие : в 2 ч. / [М. А. Пашкеев и др.] ;учреждение образования «Акад. М-ва внутр. дел Респ. Беларусь» – Минск</w:t>
            </w:r>
          </w:p>
          <w:p w14:paraId="6A91B62E" w14:textId="77777777" w:rsidR="007E4DD0" w:rsidRPr="007E4DD0" w:rsidRDefault="007E4DD0" w:rsidP="007E4DD0">
            <w:pPr>
              <w:spacing w:after="0" w:line="240" w:lineRule="auto"/>
              <w:contextualSpacing/>
              <w:jc w:val="both"/>
              <w:rPr>
                <w:rFonts w:eastAsia="Times New Roman" w:cs="Times New Roman"/>
                <w:color w:val="000000"/>
                <w:szCs w:val="28"/>
                <w:lang w:val="ru-RU" w:eastAsia="ru-RU"/>
              </w:rPr>
            </w:pPr>
            <w:r w:rsidRPr="007E4DD0">
              <w:rPr>
                <w:rFonts w:eastAsia="Times New Roman" w:cs="Times New Roman"/>
                <w:color w:val="000000"/>
                <w:szCs w:val="28"/>
                <w:lang w:val="ru-RU" w:eastAsia="ru-RU"/>
              </w:rPr>
              <w:t xml:space="preserve">: Акад. МВД, 2017. – Ч. 1. – 294 с. </w:t>
            </w:r>
          </w:p>
          <w:p w14:paraId="7306F92B" w14:textId="77777777" w:rsidR="007E4DD0" w:rsidRPr="007E4DD0" w:rsidRDefault="007E4DD0" w:rsidP="007E4DD0">
            <w:pPr>
              <w:spacing w:after="0" w:line="240" w:lineRule="auto"/>
              <w:contextualSpacing/>
              <w:jc w:val="both"/>
              <w:rPr>
                <w:rFonts w:eastAsia="Times New Roman" w:cs="Times New Roman"/>
                <w:color w:val="000000"/>
                <w:szCs w:val="28"/>
                <w:lang w:val="ru-RU" w:eastAsia="ru-RU"/>
              </w:rPr>
            </w:pPr>
            <w:r w:rsidRPr="007E4DD0">
              <w:rPr>
                <w:rFonts w:eastAsia="Times New Roman" w:cs="Times New Roman"/>
                <w:color w:val="000000"/>
                <w:szCs w:val="28"/>
                <w:lang w:val="ru-RU" w:eastAsia="ru-RU"/>
              </w:rPr>
              <w:t xml:space="preserve">Бодакова, О.В. Гражданский и хозяйственный процесс. Общая часть: пособие для студентов учреждений высшего образования, осваивающих образовательную программу высшего образования </w:t>
            </w:r>
            <w:r w:rsidRPr="007E4DD0">
              <w:rPr>
                <w:rFonts w:eastAsia="Times New Roman" w:cs="Times New Roman"/>
                <w:color w:val="000000"/>
                <w:szCs w:val="28"/>
                <w:lang w:eastAsia="ru-RU"/>
              </w:rPr>
              <w:t>I</w:t>
            </w:r>
            <w:r w:rsidRPr="007E4DD0">
              <w:rPr>
                <w:rFonts w:eastAsia="Times New Roman" w:cs="Times New Roman"/>
                <w:color w:val="000000"/>
                <w:szCs w:val="28"/>
                <w:lang w:val="ru-RU" w:eastAsia="ru-RU"/>
              </w:rPr>
              <w:t xml:space="preserve"> ступени по специальности 1-26 01 02 Государственное управление и право / О.В. Бо-дакова; Академия управления при Президенте Республики Беларусь. – Минск : Академия управления при Президенте Респ. Беларусь, 2020. – 229 с.</w:t>
            </w:r>
          </w:p>
          <w:p w14:paraId="6D91ED7D" w14:textId="77777777" w:rsidR="007E4DD0" w:rsidRPr="007E4DD0" w:rsidRDefault="007E4DD0" w:rsidP="007E4DD0">
            <w:pPr>
              <w:spacing w:after="0" w:line="240" w:lineRule="auto"/>
              <w:contextualSpacing/>
              <w:jc w:val="both"/>
              <w:rPr>
                <w:rFonts w:eastAsia="Times New Roman" w:cs="Times New Roman"/>
                <w:color w:val="000000"/>
                <w:szCs w:val="28"/>
                <w:lang w:val="ru-RU" w:eastAsia="ru-RU"/>
              </w:rPr>
            </w:pPr>
            <w:r w:rsidRPr="007E4DD0">
              <w:rPr>
                <w:rFonts w:eastAsia="Times New Roman" w:cs="Times New Roman"/>
                <w:color w:val="000000"/>
                <w:szCs w:val="28"/>
                <w:lang w:val="ru-RU" w:eastAsia="ru-RU"/>
              </w:rPr>
              <w:t>Практикум по гражданскому процессу: Учеб. пособие/ Под общ.ред. Т.А. Беловой,  И.Н. Колядко. - Минск: Амалфея, 2018. - 348 с.</w:t>
            </w:r>
          </w:p>
          <w:p w14:paraId="1F76D8B4" w14:textId="1250D2D1" w:rsidR="00371EA5" w:rsidRPr="007E4DD0" w:rsidRDefault="007E4DD0" w:rsidP="007E4DD0">
            <w:pPr>
              <w:spacing w:after="0" w:line="240" w:lineRule="auto"/>
              <w:contextualSpacing/>
              <w:jc w:val="both"/>
              <w:rPr>
                <w:rFonts w:eastAsia="Times New Roman" w:cs="Times New Roman"/>
                <w:color w:val="000000"/>
                <w:szCs w:val="28"/>
                <w:lang w:val="ru-RU" w:eastAsia="ru-RU"/>
              </w:rPr>
            </w:pPr>
            <w:proofErr w:type="spellStart"/>
            <w:r w:rsidRPr="007E4DD0">
              <w:rPr>
                <w:rFonts w:eastAsia="Times New Roman" w:cs="Times New Roman"/>
                <w:color w:val="000000"/>
                <w:szCs w:val="28"/>
                <w:lang w:val="ru-RU" w:eastAsia="ru-RU"/>
              </w:rPr>
              <w:t>Тихиня</w:t>
            </w:r>
            <w:proofErr w:type="spellEnd"/>
            <w:r w:rsidRPr="007E4DD0">
              <w:rPr>
                <w:rFonts w:eastAsia="Times New Roman" w:cs="Times New Roman"/>
                <w:color w:val="000000"/>
                <w:szCs w:val="28"/>
                <w:lang w:val="ru-RU" w:eastAsia="ru-RU"/>
              </w:rPr>
              <w:t xml:space="preserve">, В.Г. Гражданский процесс: ответы на экзаменационные вопросы/ В.Г. </w:t>
            </w:r>
            <w:proofErr w:type="spellStart"/>
            <w:r w:rsidRPr="007E4DD0">
              <w:rPr>
                <w:rFonts w:eastAsia="Times New Roman" w:cs="Times New Roman"/>
                <w:color w:val="000000"/>
                <w:szCs w:val="28"/>
                <w:lang w:val="ru-RU" w:eastAsia="ru-RU"/>
              </w:rPr>
              <w:t>Тихиня</w:t>
            </w:r>
            <w:proofErr w:type="spellEnd"/>
            <w:r w:rsidRPr="007E4DD0">
              <w:rPr>
                <w:rFonts w:eastAsia="Times New Roman" w:cs="Times New Roman"/>
                <w:color w:val="000000"/>
                <w:szCs w:val="28"/>
                <w:lang w:val="ru-RU" w:eastAsia="ru-RU"/>
              </w:rPr>
              <w:t xml:space="preserve">, М. Ю. Макарова. - 2-е изд., </w:t>
            </w:r>
            <w:proofErr w:type="spellStart"/>
            <w:r w:rsidRPr="007E4DD0">
              <w:rPr>
                <w:rFonts w:eastAsia="Times New Roman" w:cs="Times New Roman"/>
                <w:color w:val="000000"/>
                <w:szCs w:val="28"/>
                <w:lang w:val="ru-RU" w:eastAsia="ru-RU"/>
              </w:rPr>
              <w:t>испр</w:t>
            </w:r>
            <w:proofErr w:type="spellEnd"/>
            <w:r w:rsidRPr="007E4DD0">
              <w:rPr>
                <w:rFonts w:eastAsia="Times New Roman" w:cs="Times New Roman"/>
                <w:color w:val="000000"/>
                <w:szCs w:val="28"/>
                <w:lang w:val="ru-RU" w:eastAsia="ru-RU"/>
              </w:rPr>
              <w:t xml:space="preserve">. и доп. - Минск: </w:t>
            </w:r>
            <w:proofErr w:type="spellStart"/>
            <w:r w:rsidRPr="007E4DD0">
              <w:rPr>
                <w:rFonts w:eastAsia="Times New Roman" w:cs="Times New Roman"/>
                <w:color w:val="000000"/>
                <w:szCs w:val="28"/>
                <w:lang w:val="ru-RU" w:eastAsia="ru-RU"/>
              </w:rPr>
              <w:t>Тетралит</w:t>
            </w:r>
            <w:proofErr w:type="spellEnd"/>
            <w:r w:rsidRPr="007E4DD0">
              <w:rPr>
                <w:rFonts w:eastAsia="Times New Roman" w:cs="Times New Roman"/>
                <w:color w:val="000000"/>
                <w:szCs w:val="28"/>
                <w:lang w:val="ru-RU" w:eastAsia="ru-RU"/>
              </w:rPr>
              <w:t>, 2018. - 240 с.</w:t>
            </w:r>
          </w:p>
        </w:tc>
      </w:tr>
      <w:tr w:rsidR="00371EA5" w:rsidRPr="00371EA5" w14:paraId="151975EF" w14:textId="77777777" w:rsidTr="00A34427">
        <w:tc>
          <w:tcPr>
            <w:tcW w:w="468" w:type="dxa"/>
            <w:tcBorders>
              <w:top w:val="single" w:sz="4" w:space="0" w:color="auto"/>
              <w:left w:val="single" w:sz="4" w:space="0" w:color="auto"/>
              <w:bottom w:val="single" w:sz="4" w:space="0" w:color="auto"/>
              <w:right w:val="single" w:sz="4" w:space="0" w:color="auto"/>
            </w:tcBorders>
            <w:hideMark/>
          </w:tcPr>
          <w:p w14:paraId="7A4837E1"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lastRenderedPageBreak/>
              <w:t>eleven</w:t>
            </w:r>
          </w:p>
        </w:tc>
        <w:tc>
          <w:tcPr>
            <w:tcW w:w="2448" w:type="dxa"/>
            <w:tcBorders>
              <w:top w:val="single" w:sz="4" w:space="0" w:color="auto"/>
              <w:left w:val="single" w:sz="4" w:space="0" w:color="auto"/>
              <w:bottom w:val="single" w:sz="4" w:space="0" w:color="auto"/>
              <w:right w:val="single" w:sz="4" w:space="0" w:color="auto"/>
            </w:tcBorders>
            <w:hideMark/>
          </w:tcPr>
          <w:p w14:paraId="3F94B68A"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Teaching methods</w:t>
            </w:r>
          </w:p>
          <w:p w14:paraId="472B9317" w14:textId="77777777" w:rsidR="00371EA5" w:rsidRPr="00371EA5" w:rsidRDefault="00371EA5" w:rsidP="00371EA5">
            <w:pPr>
              <w:spacing w:after="0" w:line="240" w:lineRule="auto"/>
              <w:jc w:val="center"/>
              <w:rPr>
                <w:rFonts w:eastAsia="Times New Roman" w:cs="Times New Roman"/>
                <w:szCs w:val="28"/>
                <w:lang w:eastAsia="ru-RU"/>
              </w:rPr>
            </w:pPr>
          </w:p>
        </w:tc>
        <w:tc>
          <w:tcPr>
            <w:tcW w:w="6300" w:type="dxa"/>
            <w:tcBorders>
              <w:top w:val="single" w:sz="4" w:space="0" w:color="auto"/>
              <w:left w:val="single" w:sz="4" w:space="0" w:color="auto"/>
              <w:bottom w:val="single" w:sz="4" w:space="0" w:color="auto"/>
              <w:right w:val="single" w:sz="4" w:space="0" w:color="auto"/>
            </w:tcBorders>
            <w:hideMark/>
          </w:tcPr>
          <w:p w14:paraId="6DB6B3B7" w14:textId="77777777" w:rsidR="00371EA5" w:rsidRPr="00371EA5" w:rsidRDefault="00371EA5" w:rsidP="00371EA5">
            <w:pPr>
              <w:spacing w:after="0" w:line="240" w:lineRule="auto"/>
              <w:jc w:val="both"/>
              <w:rPr>
                <w:rFonts w:eastAsia="Times New Roman" w:cs="Times New Roman"/>
                <w:szCs w:val="28"/>
                <w:lang w:eastAsia="ru-RU"/>
              </w:rPr>
            </w:pPr>
            <w:r w:rsidRPr="00371EA5">
              <w:rPr>
                <w:rFonts w:eastAsia="Times New Roman" w:cs="Times New Roman"/>
                <w:szCs w:val="28"/>
                <w:lang w:eastAsia="ru-RU"/>
              </w:rPr>
              <w:t>General (informational, practical, visual) and special (problem-search, system analysis, interactive training)</w:t>
            </w:r>
          </w:p>
        </w:tc>
      </w:tr>
      <w:tr w:rsidR="00371EA5" w:rsidRPr="00371EA5" w14:paraId="172CB6D8" w14:textId="77777777" w:rsidTr="00A34427">
        <w:tc>
          <w:tcPr>
            <w:tcW w:w="468" w:type="dxa"/>
            <w:tcBorders>
              <w:top w:val="single" w:sz="4" w:space="0" w:color="auto"/>
              <w:left w:val="single" w:sz="4" w:space="0" w:color="auto"/>
              <w:bottom w:val="single" w:sz="4" w:space="0" w:color="auto"/>
              <w:right w:val="single" w:sz="4" w:space="0" w:color="auto"/>
            </w:tcBorders>
            <w:hideMark/>
          </w:tcPr>
          <w:p w14:paraId="0CCE0E72" w14:textId="77777777" w:rsidR="00371EA5" w:rsidRPr="00371EA5" w:rsidRDefault="00371EA5" w:rsidP="00371EA5">
            <w:pPr>
              <w:spacing w:after="0" w:line="240" w:lineRule="auto"/>
              <w:jc w:val="center"/>
              <w:rPr>
                <w:rFonts w:eastAsia="Times New Roman" w:cs="Times New Roman"/>
                <w:szCs w:val="28"/>
                <w:lang w:eastAsia="ru-RU"/>
              </w:rPr>
            </w:pPr>
            <w:r w:rsidRPr="00371EA5">
              <w:rPr>
                <w:rFonts w:eastAsia="Times New Roman" w:cs="Times New Roman"/>
                <w:szCs w:val="28"/>
                <w:lang w:eastAsia="ru-RU"/>
              </w:rPr>
              <w:t>12</w:t>
            </w:r>
          </w:p>
        </w:tc>
        <w:tc>
          <w:tcPr>
            <w:tcW w:w="2448" w:type="dxa"/>
            <w:tcBorders>
              <w:top w:val="single" w:sz="4" w:space="0" w:color="auto"/>
              <w:left w:val="single" w:sz="4" w:space="0" w:color="auto"/>
              <w:bottom w:val="single" w:sz="4" w:space="0" w:color="auto"/>
              <w:right w:val="single" w:sz="4" w:space="0" w:color="auto"/>
            </w:tcBorders>
            <w:hideMark/>
          </w:tcPr>
          <w:p w14:paraId="580CDCDE" w14:textId="77777777" w:rsidR="00371EA5" w:rsidRPr="00371EA5" w:rsidRDefault="00371EA5" w:rsidP="00A93025">
            <w:pPr>
              <w:spacing w:after="0" w:line="240" w:lineRule="auto"/>
              <w:jc w:val="center"/>
              <w:rPr>
                <w:rFonts w:eastAsia="Times New Roman" w:cs="Times New Roman"/>
                <w:szCs w:val="28"/>
                <w:lang w:eastAsia="ru-RU"/>
              </w:rPr>
            </w:pPr>
            <w:r w:rsidRPr="00371EA5">
              <w:rPr>
                <w:rFonts w:eastAsia="Times New Roman" w:cs="Times New Roman"/>
                <w:szCs w:val="28"/>
                <w:lang w:eastAsia="ru-RU"/>
              </w:rPr>
              <w:t>Language of instruction</w:t>
            </w:r>
          </w:p>
        </w:tc>
        <w:tc>
          <w:tcPr>
            <w:tcW w:w="6300" w:type="dxa"/>
            <w:tcBorders>
              <w:top w:val="single" w:sz="4" w:space="0" w:color="auto"/>
              <w:left w:val="single" w:sz="4" w:space="0" w:color="auto"/>
              <w:bottom w:val="single" w:sz="4" w:space="0" w:color="auto"/>
              <w:right w:val="single" w:sz="4" w:space="0" w:color="auto"/>
            </w:tcBorders>
            <w:hideMark/>
          </w:tcPr>
          <w:p w14:paraId="008205FF" w14:textId="77777777" w:rsidR="00371EA5" w:rsidRPr="00371EA5" w:rsidRDefault="00371EA5" w:rsidP="00371EA5">
            <w:pPr>
              <w:spacing w:after="0" w:line="240" w:lineRule="auto"/>
              <w:rPr>
                <w:rFonts w:eastAsia="Times New Roman" w:cs="Times New Roman"/>
                <w:szCs w:val="28"/>
                <w:lang w:eastAsia="ru-RU"/>
              </w:rPr>
            </w:pPr>
            <w:r w:rsidRPr="00371EA5">
              <w:rPr>
                <w:rFonts w:eastAsia="Times New Roman" w:cs="Times New Roman"/>
                <w:szCs w:val="28"/>
                <w:lang w:eastAsia="ru-RU"/>
              </w:rPr>
              <w:t>Russian</w:t>
            </w:r>
          </w:p>
        </w:tc>
      </w:tr>
    </w:tbl>
    <w:p w14:paraId="296F4095" w14:textId="77777777" w:rsidR="00371EA5" w:rsidRDefault="00371EA5"/>
    <w:sectPr w:rsidR="00371EA5" w:rsidSect="00826532">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075"/>
    <w:rsid w:val="0006151A"/>
    <w:rsid w:val="000B0316"/>
    <w:rsid w:val="000C6C2B"/>
    <w:rsid w:val="0021116E"/>
    <w:rsid w:val="00214095"/>
    <w:rsid w:val="00307118"/>
    <w:rsid w:val="0036241D"/>
    <w:rsid w:val="00371EA5"/>
    <w:rsid w:val="00495F47"/>
    <w:rsid w:val="004B0D51"/>
    <w:rsid w:val="004B5EF0"/>
    <w:rsid w:val="004E1997"/>
    <w:rsid w:val="00552DB9"/>
    <w:rsid w:val="00560140"/>
    <w:rsid w:val="00576319"/>
    <w:rsid w:val="00590075"/>
    <w:rsid w:val="00606D56"/>
    <w:rsid w:val="0063165E"/>
    <w:rsid w:val="00685856"/>
    <w:rsid w:val="006927D2"/>
    <w:rsid w:val="006B3DC0"/>
    <w:rsid w:val="00705D05"/>
    <w:rsid w:val="00705DF4"/>
    <w:rsid w:val="007E4DD0"/>
    <w:rsid w:val="007F318F"/>
    <w:rsid w:val="00826532"/>
    <w:rsid w:val="008E64DB"/>
    <w:rsid w:val="00945EA4"/>
    <w:rsid w:val="009B5344"/>
    <w:rsid w:val="00A3054C"/>
    <w:rsid w:val="00A74B64"/>
    <w:rsid w:val="00A93025"/>
    <w:rsid w:val="00A9569B"/>
    <w:rsid w:val="00AA1D48"/>
    <w:rsid w:val="00B165E5"/>
    <w:rsid w:val="00BD3ED7"/>
    <w:rsid w:val="00BE061B"/>
    <w:rsid w:val="00BE6B44"/>
    <w:rsid w:val="00C647E0"/>
    <w:rsid w:val="00C74416"/>
    <w:rsid w:val="00D73712"/>
    <w:rsid w:val="00DC307D"/>
    <w:rsid w:val="00F43E34"/>
    <w:rsid w:val="00F50ACB"/>
    <w:rsid w:val="00FA0342"/>
    <w:rsid w:val="00FF41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DEBC3"/>
  <w15:docId w15:val="{08E419E8-6B03-4FBD-A223-EA806720E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6D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428</Words>
  <Characters>2445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Деканат</dc:creator>
  <cp:lastModifiedBy>Пользователь</cp:lastModifiedBy>
  <cp:revision>3</cp:revision>
  <dcterms:created xsi:type="dcterms:W3CDTF">2023-11-16T19:45:00Z</dcterms:created>
  <dcterms:modified xsi:type="dcterms:W3CDTF">2023-11-16T20:14:00Z</dcterms:modified>
</cp:coreProperties>
</file>